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CAB21" w14:textId="77777777" w:rsidR="00F8009D" w:rsidRPr="00AE56E2" w:rsidRDefault="00F8009D" w:rsidP="00586173">
      <w:pPr>
        <w:spacing w:before="120" w:after="0"/>
        <w:jc w:val="center"/>
        <w:rPr>
          <w:b/>
        </w:rPr>
      </w:pPr>
      <w:r w:rsidRPr="00AE56E2">
        <w:rPr>
          <w:b/>
        </w:rPr>
        <w:t>INFORMACIÓN INICIAL PARA PADRES Y ALUMNADO</w:t>
      </w:r>
      <w:r w:rsidR="00F3432A" w:rsidRPr="00AE56E2">
        <w:rPr>
          <w:b/>
        </w:rPr>
        <w:t xml:space="preserve"> </w:t>
      </w:r>
      <w:r w:rsidRPr="00AE56E2">
        <w:rPr>
          <w:b/>
        </w:rPr>
        <w:t>1º ESO</w:t>
      </w:r>
    </w:p>
    <w:p w14:paraId="638DF251" w14:textId="77777777" w:rsidR="00F8009D" w:rsidRPr="00DF5CD9" w:rsidRDefault="00F8009D" w:rsidP="00C530F1">
      <w:pPr>
        <w:spacing w:after="0"/>
        <w:jc w:val="both"/>
        <w:rPr>
          <w:b/>
          <w:sz w:val="18"/>
          <w:szCs w:val="18"/>
          <w:u w:val="single"/>
        </w:rPr>
      </w:pPr>
      <w:r w:rsidRPr="00DF5CD9">
        <w:rPr>
          <w:b/>
          <w:sz w:val="18"/>
          <w:szCs w:val="18"/>
          <w:u w:val="single"/>
        </w:rPr>
        <w:t>MATERIALES DE TRABAJO</w:t>
      </w:r>
    </w:p>
    <w:p w14:paraId="57960BC1" w14:textId="1252C730" w:rsidR="00F8009D" w:rsidRPr="00DF5CD9" w:rsidRDefault="00F8009D" w:rsidP="000201EC">
      <w:pPr>
        <w:spacing w:after="0"/>
        <w:ind w:firstLine="708"/>
        <w:jc w:val="both"/>
        <w:rPr>
          <w:sz w:val="18"/>
          <w:szCs w:val="18"/>
        </w:rPr>
      </w:pPr>
      <w:r w:rsidRPr="00DF5CD9">
        <w:rPr>
          <w:sz w:val="18"/>
          <w:szCs w:val="18"/>
        </w:rPr>
        <w:t>Libro de texto de referencia</w:t>
      </w:r>
      <w:r w:rsidR="000233B6">
        <w:rPr>
          <w:sz w:val="18"/>
          <w:szCs w:val="18"/>
        </w:rPr>
        <w:t>, ________________,</w:t>
      </w:r>
      <w:r w:rsidRPr="00DF5CD9">
        <w:rPr>
          <w:sz w:val="18"/>
          <w:szCs w:val="18"/>
        </w:rPr>
        <w:t xml:space="preserve"> </w:t>
      </w:r>
      <w:r w:rsidR="000233B6">
        <w:rPr>
          <w:sz w:val="18"/>
          <w:szCs w:val="18"/>
        </w:rPr>
        <w:t>edito</w:t>
      </w:r>
      <w:r w:rsidRPr="00DF5CD9">
        <w:rPr>
          <w:sz w:val="18"/>
          <w:szCs w:val="18"/>
        </w:rPr>
        <w:t xml:space="preserve">rial </w:t>
      </w:r>
      <w:r w:rsidR="000233B6">
        <w:rPr>
          <w:sz w:val="18"/>
          <w:szCs w:val="18"/>
        </w:rPr>
        <w:t>_____________</w:t>
      </w:r>
      <w:r w:rsidRPr="00DF5CD9">
        <w:rPr>
          <w:sz w:val="18"/>
          <w:szCs w:val="18"/>
        </w:rPr>
        <w:t>, 1º de ESO.</w:t>
      </w:r>
    </w:p>
    <w:p w14:paraId="324DCE65" w14:textId="77777777" w:rsidR="00F8009D" w:rsidRPr="00DF5CD9" w:rsidRDefault="00F8009D" w:rsidP="000201EC">
      <w:pPr>
        <w:spacing w:after="0"/>
        <w:ind w:firstLine="708"/>
        <w:jc w:val="both"/>
        <w:rPr>
          <w:sz w:val="18"/>
          <w:szCs w:val="18"/>
        </w:rPr>
      </w:pPr>
      <w:r w:rsidRPr="00DF5CD9">
        <w:rPr>
          <w:sz w:val="18"/>
          <w:szCs w:val="18"/>
        </w:rPr>
        <w:t>Cuaderno de clase.</w:t>
      </w:r>
    </w:p>
    <w:p w14:paraId="5F8C85C5" w14:textId="2CF4CE27" w:rsidR="000233B6" w:rsidRPr="00DF5CD9" w:rsidRDefault="00F8009D" w:rsidP="000233B6">
      <w:pPr>
        <w:spacing w:after="120"/>
        <w:ind w:firstLine="708"/>
        <w:jc w:val="both"/>
        <w:rPr>
          <w:sz w:val="18"/>
          <w:szCs w:val="18"/>
        </w:rPr>
      </w:pPr>
      <w:r w:rsidRPr="00DF5CD9">
        <w:rPr>
          <w:sz w:val="18"/>
          <w:szCs w:val="18"/>
        </w:rPr>
        <w:t xml:space="preserve">Lecturas </w:t>
      </w:r>
      <w:r w:rsidR="002E15F2" w:rsidRPr="00DF5CD9">
        <w:rPr>
          <w:sz w:val="18"/>
          <w:szCs w:val="18"/>
        </w:rPr>
        <w:t xml:space="preserve">seleccionadas en </w:t>
      </w:r>
      <w:r w:rsidRPr="00DF5CD9">
        <w:rPr>
          <w:sz w:val="18"/>
          <w:szCs w:val="18"/>
        </w:rPr>
        <w:t>el “Proyecto Lector” del departamento.</w:t>
      </w:r>
    </w:p>
    <w:p w14:paraId="3C0072AD" w14:textId="77777777" w:rsidR="000201EC" w:rsidRPr="00DF5CD9" w:rsidRDefault="000201EC" w:rsidP="00C530F1">
      <w:pPr>
        <w:spacing w:after="0"/>
        <w:jc w:val="both"/>
        <w:rPr>
          <w:b/>
          <w:sz w:val="18"/>
          <w:szCs w:val="18"/>
          <w:u w:val="single"/>
        </w:rPr>
      </w:pPr>
      <w:r w:rsidRPr="00DF5CD9">
        <w:rPr>
          <w:b/>
          <w:sz w:val="18"/>
          <w:szCs w:val="18"/>
          <w:u w:val="single"/>
        </w:rPr>
        <w:t>¿QUÉ VAMOS A EVALUAR?</w:t>
      </w:r>
    </w:p>
    <w:p w14:paraId="783C2DFC" w14:textId="5BE8E5D9" w:rsidR="000201EC" w:rsidRPr="00DF5CD9" w:rsidRDefault="000201EC" w:rsidP="00D37283">
      <w:pPr>
        <w:autoSpaceDE w:val="0"/>
        <w:autoSpaceDN w:val="0"/>
        <w:adjustRightInd w:val="0"/>
        <w:spacing w:after="120" w:line="240" w:lineRule="auto"/>
        <w:jc w:val="both"/>
        <w:rPr>
          <w:sz w:val="18"/>
          <w:szCs w:val="18"/>
        </w:rPr>
      </w:pPr>
      <w:r w:rsidRPr="00DF5CD9">
        <w:rPr>
          <w:sz w:val="18"/>
          <w:szCs w:val="18"/>
        </w:rPr>
        <w:t xml:space="preserve">El currículo de la asignatura se organiza en </w:t>
      </w:r>
      <w:r w:rsidR="00F5773B" w:rsidRPr="00F5773B">
        <w:rPr>
          <w:sz w:val="18"/>
          <w:szCs w:val="18"/>
          <w:highlight w:val="yellow"/>
        </w:rPr>
        <w:t>X</w:t>
      </w:r>
      <w:r w:rsidR="0071339B">
        <w:rPr>
          <w:sz w:val="18"/>
          <w:szCs w:val="18"/>
        </w:rPr>
        <w:t xml:space="preserve"> bloques, e</w:t>
      </w:r>
      <w:r w:rsidRPr="00DF5CD9">
        <w:rPr>
          <w:sz w:val="18"/>
          <w:szCs w:val="18"/>
        </w:rPr>
        <w:t xml:space="preserve">sta organización estructura las destrezas básicas que debe manejar el alumnado para ampliar progresivamente su capacidad de </w:t>
      </w:r>
      <w:r w:rsidR="00F5773B">
        <w:rPr>
          <w:sz w:val="18"/>
          <w:szCs w:val="18"/>
        </w:rPr>
        <w:t>_________________________________</w:t>
      </w:r>
      <w:r w:rsidRPr="00DF5CD9">
        <w:rPr>
          <w:sz w:val="18"/>
          <w:szCs w:val="18"/>
        </w:rPr>
        <w:t>.</w:t>
      </w:r>
    </w:p>
    <w:p w14:paraId="37BD2644" w14:textId="77777777" w:rsidR="000201EC" w:rsidRPr="00DF5CD9" w:rsidRDefault="000201EC" w:rsidP="00016E30">
      <w:pPr>
        <w:spacing w:after="120"/>
        <w:jc w:val="both"/>
        <w:rPr>
          <w:sz w:val="18"/>
          <w:szCs w:val="18"/>
        </w:rPr>
      </w:pPr>
      <w:r w:rsidRPr="00DF5CD9">
        <w:rPr>
          <w:sz w:val="18"/>
          <w:szCs w:val="18"/>
        </w:rPr>
        <w:t xml:space="preserve">De esta forma, en la asignatura vamos evaluar las siguientes cuestiones: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0201EC" w:rsidRPr="00DF5CD9" w14:paraId="5CFD6908" w14:textId="77777777" w:rsidTr="00D37283">
        <w:trPr>
          <w:trHeight w:val="340"/>
        </w:trPr>
        <w:tc>
          <w:tcPr>
            <w:tcW w:w="5171" w:type="dxa"/>
            <w:vAlign w:val="center"/>
          </w:tcPr>
          <w:p w14:paraId="6E71D325" w14:textId="34CD499D" w:rsidR="000201EC" w:rsidRPr="00DF5CD9" w:rsidRDefault="000201EC" w:rsidP="00016E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F5CD9">
              <w:rPr>
                <w:b/>
                <w:sz w:val="18"/>
                <w:szCs w:val="18"/>
              </w:rPr>
              <w:t>B</w:t>
            </w:r>
            <w:r w:rsidR="00016E30" w:rsidRPr="00DF5CD9">
              <w:rPr>
                <w:b/>
                <w:sz w:val="18"/>
                <w:szCs w:val="18"/>
              </w:rPr>
              <w:t>loque 1. “</w:t>
            </w:r>
            <w:r w:rsidR="00F5773B">
              <w:rPr>
                <w:b/>
                <w:sz w:val="18"/>
                <w:szCs w:val="18"/>
              </w:rPr>
              <w:t>________</w:t>
            </w:r>
            <w:r w:rsidR="00016E30" w:rsidRPr="00DF5CD9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5172" w:type="dxa"/>
            <w:vAlign w:val="center"/>
          </w:tcPr>
          <w:p w14:paraId="1FBE277B" w14:textId="6452FD50" w:rsidR="000201EC" w:rsidRPr="00DF5CD9" w:rsidRDefault="00016E30" w:rsidP="00016E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F5CD9">
              <w:rPr>
                <w:b/>
                <w:sz w:val="18"/>
                <w:szCs w:val="18"/>
              </w:rPr>
              <w:t>Bloque 2. “</w:t>
            </w:r>
            <w:r w:rsidR="00F5773B">
              <w:rPr>
                <w:b/>
                <w:sz w:val="18"/>
                <w:szCs w:val="18"/>
              </w:rPr>
              <w:t>____________</w:t>
            </w:r>
            <w:r w:rsidRPr="00DF5CD9">
              <w:rPr>
                <w:b/>
                <w:sz w:val="18"/>
                <w:szCs w:val="18"/>
              </w:rPr>
              <w:t>”</w:t>
            </w:r>
          </w:p>
        </w:tc>
      </w:tr>
      <w:tr w:rsidR="000201EC" w:rsidRPr="00DF5CD9" w14:paraId="3C56A20B" w14:textId="77777777" w:rsidTr="00D37283">
        <w:tc>
          <w:tcPr>
            <w:tcW w:w="5171" w:type="dxa"/>
          </w:tcPr>
          <w:p w14:paraId="1891C238" w14:textId="77777777" w:rsidR="000201EC" w:rsidRDefault="000201EC" w:rsidP="00F5773B">
            <w:pPr>
              <w:spacing w:after="0"/>
              <w:rPr>
                <w:sz w:val="18"/>
                <w:szCs w:val="18"/>
              </w:rPr>
            </w:pPr>
          </w:p>
          <w:p w14:paraId="371080CA" w14:textId="77777777" w:rsidR="00F5773B" w:rsidRDefault="00F5773B" w:rsidP="00F5773B">
            <w:pPr>
              <w:spacing w:after="0"/>
              <w:rPr>
                <w:sz w:val="18"/>
                <w:szCs w:val="18"/>
              </w:rPr>
            </w:pPr>
          </w:p>
          <w:p w14:paraId="4BAE554B" w14:textId="77777777" w:rsidR="00F5773B" w:rsidRDefault="00F5773B" w:rsidP="00F5773B">
            <w:pPr>
              <w:spacing w:after="0"/>
              <w:rPr>
                <w:sz w:val="18"/>
                <w:szCs w:val="18"/>
              </w:rPr>
            </w:pPr>
          </w:p>
          <w:p w14:paraId="7F26DF30" w14:textId="4FCDAD8E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  <w:r w:rsidRPr="00F5773B">
              <w:rPr>
                <w:sz w:val="18"/>
                <w:szCs w:val="18"/>
                <w:highlight w:val="yellow"/>
              </w:rPr>
              <w:t>Indicar los estándares / criterios de evaluación</w:t>
            </w:r>
          </w:p>
          <w:p w14:paraId="5742E7D8" w14:textId="77777777" w:rsidR="00F5773B" w:rsidRDefault="00F5773B" w:rsidP="00F5773B">
            <w:pPr>
              <w:spacing w:after="0"/>
              <w:rPr>
                <w:sz w:val="18"/>
                <w:szCs w:val="18"/>
              </w:rPr>
            </w:pPr>
          </w:p>
          <w:p w14:paraId="74E7DCD7" w14:textId="77777777" w:rsidR="00F5773B" w:rsidRDefault="00F5773B" w:rsidP="00F5773B">
            <w:pPr>
              <w:spacing w:after="0"/>
              <w:rPr>
                <w:sz w:val="18"/>
                <w:szCs w:val="18"/>
              </w:rPr>
            </w:pPr>
          </w:p>
          <w:p w14:paraId="48514A48" w14:textId="77777777" w:rsidR="00F5773B" w:rsidRDefault="00F5773B" w:rsidP="00F5773B">
            <w:pPr>
              <w:spacing w:after="0"/>
              <w:rPr>
                <w:sz w:val="18"/>
                <w:szCs w:val="18"/>
              </w:rPr>
            </w:pPr>
          </w:p>
          <w:p w14:paraId="2884CCFA" w14:textId="7E1009B4" w:rsidR="00F5773B" w:rsidRPr="00DF5CD9" w:rsidRDefault="00F5773B" w:rsidP="00F5773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172" w:type="dxa"/>
          </w:tcPr>
          <w:p w14:paraId="21800A64" w14:textId="77777777" w:rsidR="00F5773B" w:rsidRDefault="00F5773B" w:rsidP="00F5773B">
            <w:pPr>
              <w:spacing w:after="0"/>
              <w:rPr>
                <w:sz w:val="18"/>
                <w:szCs w:val="18"/>
              </w:rPr>
            </w:pPr>
          </w:p>
          <w:p w14:paraId="5BE47495" w14:textId="77777777" w:rsidR="00F5773B" w:rsidRDefault="00F5773B" w:rsidP="00F5773B">
            <w:pPr>
              <w:spacing w:after="0"/>
              <w:rPr>
                <w:sz w:val="18"/>
                <w:szCs w:val="18"/>
              </w:rPr>
            </w:pPr>
          </w:p>
          <w:p w14:paraId="0EFA629E" w14:textId="77777777" w:rsidR="00F5773B" w:rsidRDefault="00F5773B" w:rsidP="00F5773B">
            <w:pPr>
              <w:spacing w:after="0"/>
              <w:rPr>
                <w:sz w:val="18"/>
                <w:szCs w:val="18"/>
              </w:rPr>
            </w:pPr>
          </w:p>
          <w:p w14:paraId="472CDE60" w14:textId="208812DB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  <w:r w:rsidRPr="00F5773B">
              <w:rPr>
                <w:sz w:val="18"/>
                <w:szCs w:val="18"/>
                <w:highlight w:val="yellow"/>
              </w:rPr>
              <w:t>Indicar los estándares / criterios de evaluación</w:t>
            </w:r>
          </w:p>
          <w:p w14:paraId="14A94206" w14:textId="1A58B35D" w:rsidR="001A48E5" w:rsidRPr="00DF5CD9" w:rsidRDefault="001A48E5" w:rsidP="000201EC">
            <w:pPr>
              <w:spacing w:after="0"/>
              <w:rPr>
                <w:sz w:val="18"/>
                <w:szCs w:val="18"/>
              </w:rPr>
            </w:pPr>
          </w:p>
        </w:tc>
      </w:tr>
      <w:tr w:rsidR="000201EC" w:rsidRPr="00DF5CD9" w14:paraId="33ED84D0" w14:textId="77777777" w:rsidTr="00D37283">
        <w:trPr>
          <w:trHeight w:val="340"/>
        </w:trPr>
        <w:tc>
          <w:tcPr>
            <w:tcW w:w="5171" w:type="dxa"/>
            <w:vAlign w:val="center"/>
          </w:tcPr>
          <w:p w14:paraId="62934CDF" w14:textId="693BC9B2" w:rsidR="000201EC" w:rsidRPr="00DF5CD9" w:rsidRDefault="00016E30" w:rsidP="00016E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F5CD9">
              <w:rPr>
                <w:b/>
                <w:sz w:val="18"/>
                <w:szCs w:val="18"/>
              </w:rPr>
              <w:t>Bloque 3. “</w:t>
            </w:r>
            <w:r w:rsidR="00F5773B">
              <w:rPr>
                <w:b/>
                <w:sz w:val="18"/>
                <w:szCs w:val="18"/>
              </w:rPr>
              <w:t>______________</w:t>
            </w:r>
            <w:r w:rsidRPr="00DF5CD9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5172" w:type="dxa"/>
            <w:vAlign w:val="center"/>
          </w:tcPr>
          <w:p w14:paraId="47F8EECA" w14:textId="6703DD96" w:rsidR="000201EC" w:rsidRPr="00DF5CD9" w:rsidRDefault="000201EC" w:rsidP="00016E3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F5CD9">
              <w:rPr>
                <w:b/>
                <w:sz w:val="18"/>
                <w:szCs w:val="18"/>
              </w:rPr>
              <w:t>B</w:t>
            </w:r>
            <w:r w:rsidR="00016E30" w:rsidRPr="00DF5CD9">
              <w:rPr>
                <w:b/>
                <w:sz w:val="18"/>
                <w:szCs w:val="18"/>
              </w:rPr>
              <w:t>loque 4. “</w:t>
            </w:r>
            <w:r w:rsidR="00F5773B">
              <w:rPr>
                <w:b/>
                <w:sz w:val="18"/>
                <w:szCs w:val="18"/>
              </w:rPr>
              <w:t>___________</w:t>
            </w:r>
            <w:r w:rsidR="00016E30" w:rsidRPr="00DF5CD9">
              <w:rPr>
                <w:b/>
                <w:sz w:val="18"/>
                <w:szCs w:val="18"/>
              </w:rPr>
              <w:t>”</w:t>
            </w:r>
          </w:p>
        </w:tc>
      </w:tr>
      <w:tr w:rsidR="000201EC" w:rsidRPr="00DF5CD9" w14:paraId="7CB61F9E" w14:textId="77777777" w:rsidTr="00D37283">
        <w:tc>
          <w:tcPr>
            <w:tcW w:w="5171" w:type="dxa"/>
          </w:tcPr>
          <w:p w14:paraId="1A4E0143" w14:textId="77777777" w:rsidR="000201EC" w:rsidRDefault="000201EC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2A610FF" w14:textId="77777777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29FB312" w14:textId="77777777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3A55FC1" w14:textId="1F480F1D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  <w:r w:rsidRPr="00F5773B">
              <w:rPr>
                <w:sz w:val="18"/>
                <w:szCs w:val="18"/>
                <w:highlight w:val="yellow"/>
              </w:rPr>
              <w:t>Indicar los estándares / criterios de evaluación</w:t>
            </w:r>
          </w:p>
          <w:p w14:paraId="3F7FF95F" w14:textId="77777777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4FAFF16" w14:textId="77777777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C2B5894" w14:textId="77777777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C5CD36D" w14:textId="7C18BD84" w:rsidR="00F5773B" w:rsidRPr="00DF5CD9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172" w:type="dxa"/>
          </w:tcPr>
          <w:p w14:paraId="311E2104" w14:textId="77777777" w:rsidR="000201EC" w:rsidRDefault="000201EC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88B2786" w14:textId="77777777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799A566" w14:textId="77777777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C6AFF37" w14:textId="2A787DD0" w:rsidR="00F5773B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  <w:r w:rsidRPr="00F5773B">
              <w:rPr>
                <w:sz w:val="18"/>
                <w:szCs w:val="18"/>
                <w:highlight w:val="yellow"/>
              </w:rPr>
              <w:t>Indicar los estándares / criterios de evaluación</w:t>
            </w:r>
          </w:p>
          <w:p w14:paraId="749113EB" w14:textId="6D783517" w:rsidR="00F5773B" w:rsidRPr="00DF5CD9" w:rsidRDefault="00F5773B" w:rsidP="00F5773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71E7FD56" w14:textId="22ED3698" w:rsidR="00016E30" w:rsidRDefault="00016E30" w:rsidP="00324E13">
      <w:pPr>
        <w:spacing w:before="120" w:after="120"/>
        <w:jc w:val="both"/>
        <w:rPr>
          <w:sz w:val="18"/>
          <w:szCs w:val="18"/>
        </w:rPr>
      </w:pPr>
      <w:r w:rsidRPr="00DF5CD9">
        <w:rPr>
          <w:sz w:val="18"/>
          <w:szCs w:val="18"/>
        </w:rPr>
        <w:t xml:space="preserve">Estas cuestiones quedan recogidas en cada una de las unidades didácticas del libro de texto, que se </w:t>
      </w:r>
      <w:r w:rsidR="00AE56E2">
        <w:rPr>
          <w:sz w:val="18"/>
          <w:szCs w:val="18"/>
        </w:rPr>
        <w:t>agruparán de la unidad</w:t>
      </w:r>
      <w:r w:rsidRPr="00DF5CD9">
        <w:rPr>
          <w:sz w:val="18"/>
          <w:szCs w:val="18"/>
        </w:rPr>
        <w:t xml:space="preserve"> </w:t>
      </w:r>
      <w:r w:rsidR="00F5773B" w:rsidRPr="00F5773B">
        <w:rPr>
          <w:sz w:val="18"/>
          <w:szCs w:val="18"/>
          <w:highlight w:val="yellow"/>
        </w:rPr>
        <w:t>1</w:t>
      </w:r>
      <w:r w:rsidRPr="00F5773B">
        <w:rPr>
          <w:sz w:val="18"/>
          <w:szCs w:val="18"/>
          <w:highlight w:val="yellow"/>
        </w:rPr>
        <w:t xml:space="preserve"> a </w:t>
      </w:r>
      <w:r w:rsidR="00AE56E2" w:rsidRPr="00F5773B">
        <w:rPr>
          <w:sz w:val="18"/>
          <w:szCs w:val="18"/>
          <w:highlight w:val="yellow"/>
        </w:rPr>
        <w:t xml:space="preserve">la </w:t>
      </w:r>
      <w:r w:rsidRPr="00F5773B">
        <w:rPr>
          <w:sz w:val="18"/>
          <w:szCs w:val="18"/>
          <w:highlight w:val="yellow"/>
        </w:rPr>
        <w:t>4</w:t>
      </w:r>
      <w:r w:rsidR="00AE56E2">
        <w:rPr>
          <w:sz w:val="18"/>
          <w:szCs w:val="18"/>
        </w:rPr>
        <w:t xml:space="preserve"> en la primera evaluación, de la unidad </w:t>
      </w:r>
      <w:r w:rsidRPr="00F5773B">
        <w:rPr>
          <w:sz w:val="18"/>
          <w:szCs w:val="18"/>
          <w:highlight w:val="yellow"/>
        </w:rPr>
        <w:t xml:space="preserve">5 a </w:t>
      </w:r>
      <w:r w:rsidR="00AE56E2" w:rsidRPr="00F5773B">
        <w:rPr>
          <w:sz w:val="18"/>
          <w:szCs w:val="18"/>
          <w:highlight w:val="yellow"/>
        </w:rPr>
        <w:t>la 8</w:t>
      </w:r>
      <w:r w:rsidR="00AE56E2">
        <w:rPr>
          <w:sz w:val="18"/>
          <w:szCs w:val="18"/>
        </w:rPr>
        <w:t xml:space="preserve"> en la segunda y de la un</w:t>
      </w:r>
      <w:r w:rsidRPr="00DF5CD9">
        <w:rPr>
          <w:sz w:val="18"/>
          <w:szCs w:val="18"/>
        </w:rPr>
        <w:t xml:space="preserve">idad </w:t>
      </w:r>
      <w:r w:rsidRPr="00F5773B">
        <w:rPr>
          <w:sz w:val="18"/>
          <w:szCs w:val="18"/>
          <w:highlight w:val="yellow"/>
        </w:rPr>
        <w:t xml:space="preserve">9 a </w:t>
      </w:r>
      <w:r w:rsidR="00AE56E2" w:rsidRPr="00F5773B">
        <w:rPr>
          <w:sz w:val="18"/>
          <w:szCs w:val="18"/>
          <w:highlight w:val="yellow"/>
        </w:rPr>
        <w:t xml:space="preserve">la </w:t>
      </w:r>
      <w:r w:rsidRPr="00F5773B">
        <w:rPr>
          <w:sz w:val="18"/>
          <w:szCs w:val="18"/>
          <w:highlight w:val="yellow"/>
        </w:rPr>
        <w:t>12</w:t>
      </w:r>
      <w:r w:rsidR="00AE56E2">
        <w:rPr>
          <w:sz w:val="18"/>
          <w:szCs w:val="18"/>
        </w:rPr>
        <w:t xml:space="preserve"> en la tercera</w:t>
      </w:r>
      <w:r w:rsidRPr="00DF5CD9">
        <w:rPr>
          <w:sz w:val="18"/>
          <w:szCs w:val="18"/>
        </w:rPr>
        <w:t>.</w:t>
      </w:r>
    </w:p>
    <w:p w14:paraId="01541F5E" w14:textId="384170CE" w:rsidR="004573F8" w:rsidRDefault="004573F8" w:rsidP="00324E13">
      <w:pPr>
        <w:spacing w:before="120" w:after="120"/>
        <w:jc w:val="both"/>
        <w:rPr>
          <w:sz w:val="18"/>
          <w:szCs w:val="18"/>
        </w:rPr>
      </w:pPr>
      <w:r w:rsidRPr="004573F8">
        <w:rPr>
          <w:sz w:val="18"/>
          <w:szCs w:val="18"/>
          <w:highlight w:val="yellow"/>
        </w:rPr>
        <w:t>Todos estos criterios / estándares tendrán la misma valoración para establecer la nota de la evaluación</w:t>
      </w:r>
      <w:r>
        <w:rPr>
          <w:sz w:val="18"/>
          <w:szCs w:val="18"/>
        </w:rPr>
        <w:t>.</w:t>
      </w:r>
    </w:p>
    <w:p w14:paraId="419159C4" w14:textId="61D2BE5C" w:rsidR="004573F8" w:rsidRPr="00DF5CD9" w:rsidRDefault="004573F8" w:rsidP="00324E13">
      <w:pPr>
        <w:spacing w:before="120" w:after="120"/>
        <w:jc w:val="both"/>
        <w:rPr>
          <w:sz w:val="18"/>
          <w:szCs w:val="18"/>
        </w:rPr>
      </w:pPr>
      <w:r w:rsidRPr="004573F8">
        <w:rPr>
          <w:sz w:val="18"/>
          <w:szCs w:val="18"/>
          <w:highlight w:val="yellow"/>
        </w:rPr>
        <w:t>Estos criterios / estándares se ponderarán de la siguiente forma: ______________</w:t>
      </w:r>
    </w:p>
    <w:p w14:paraId="6BEEBFB4" w14:textId="77777777" w:rsidR="00D37283" w:rsidRDefault="00016E30" w:rsidP="00D37283">
      <w:pPr>
        <w:spacing w:after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F5CD9">
        <w:rPr>
          <w:rFonts w:asciiTheme="minorHAnsi" w:hAnsiTheme="minorHAnsi" w:cstheme="minorHAnsi"/>
          <w:b/>
          <w:sz w:val="18"/>
          <w:szCs w:val="18"/>
          <w:u w:val="single"/>
        </w:rPr>
        <w:t>¿CÓMO VAMOS A EVALUAR?</w:t>
      </w:r>
    </w:p>
    <w:p w14:paraId="413D5926" w14:textId="77777777" w:rsidR="00433BD3" w:rsidRPr="00DF5CD9" w:rsidRDefault="00016E30" w:rsidP="00D37283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DF5CD9">
        <w:rPr>
          <w:rFonts w:asciiTheme="minorHAnsi" w:hAnsiTheme="minorHAnsi" w:cstheme="minorHAnsi"/>
          <w:sz w:val="18"/>
          <w:szCs w:val="18"/>
        </w:rPr>
        <w:t>La evaluación se realizará a través de</w:t>
      </w:r>
      <w:r w:rsidR="00433BD3" w:rsidRPr="00DF5CD9">
        <w:rPr>
          <w:rFonts w:asciiTheme="minorHAnsi" w:hAnsiTheme="minorHAnsi" w:cstheme="minorHAnsi"/>
          <w:sz w:val="18"/>
          <w:szCs w:val="18"/>
        </w:rPr>
        <w:t>:</w:t>
      </w:r>
    </w:p>
    <w:p w14:paraId="6991CAEA" w14:textId="2A5FF5FF" w:rsidR="00433BD3" w:rsidRPr="00DF5CD9" w:rsidRDefault="00433BD3" w:rsidP="00D37283">
      <w:pPr>
        <w:pStyle w:val="Textoindependiente21"/>
        <w:spacing w:after="0" w:line="100" w:lineRule="atLeast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DF5CD9">
        <w:rPr>
          <w:rFonts w:asciiTheme="minorHAnsi" w:hAnsiTheme="minorHAnsi" w:cstheme="minorHAnsi"/>
          <w:sz w:val="18"/>
          <w:szCs w:val="18"/>
        </w:rPr>
        <w:t>- la observación directa del trabajo en el aula</w:t>
      </w:r>
      <w:r w:rsidR="00F91FE2">
        <w:rPr>
          <w:rFonts w:asciiTheme="minorHAnsi" w:hAnsiTheme="minorHAnsi" w:cstheme="minorHAnsi"/>
          <w:sz w:val="18"/>
          <w:szCs w:val="18"/>
        </w:rPr>
        <w:t xml:space="preserve"> y/o on-line</w:t>
      </w:r>
      <w:r w:rsidRPr="00DF5CD9">
        <w:rPr>
          <w:rFonts w:asciiTheme="minorHAnsi" w:hAnsiTheme="minorHAnsi" w:cstheme="minorHAnsi"/>
          <w:sz w:val="18"/>
          <w:szCs w:val="18"/>
        </w:rPr>
        <w:t xml:space="preserve"> (recogida en forma de anotaciones en la libreta del profesor)</w:t>
      </w:r>
      <w:r w:rsidR="00DF5CD9">
        <w:rPr>
          <w:rFonts w:asciiTheme="minorHAnsi" w:hAnsiTheme="minorHAnsi" w:cstheme="minorHAnsi"/>
          <w:sz w:val="18"/>
          <w:szCs w:val="18"/>
        </w:rPr>
        <w:t>,</w:t>
      </w:r>
    </w:p>
    <w:p w14:paraId="1922511F" w14:textId="77777777" w:rsidR="00433BD3" w:rsidRPr="00DF5CD9" w:rsidRDefault="00433BD3" w:rsidP="00D37283">
      <w:pPr>
        <w:pStyle w:val="Textoindependiente21"/>
        <w:spacing w:after="0" w:line="100" w:lineRule="atLeast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DF5CD9">
        <w:rPr>
          <w:rFonts w:asciiTheme="minorHAnsi" w:hAnsiTheme="minorHAnsi" w:cstheme="minorHAnsi"/>
          <w:sz w:val="18"/>
          <w:szCs w:val="18"/>
        </w:rPr>
        <w:t xml:space="preserve">- la revisión periódica de las actividades de clase y de casa (cuaderno de clase) y </w:t>
      </w:r>
    </w:p>
    <w:p w14:paraId="548ECB22" w14:textId="19455AC0" w:rsidR="00AE56E2" w:rsidRDefault="00433BD3" w:rsidP="00324E13">
      <w:pPr>
        <w:pStyle w:val="Textoindependiente21"/>
        <w:spacing w:line="100" w:lineRule="atLeast"/>
        <w:ind w:left="993" w:hanging="285"/>
        <w:jc w:val="both"/>
        <w:rPr>
          <w:rFonts w:asciiTheme="minorHAnsi" w:hAnsiTheme="minorHAnsi" w:cstheme="minorHAnsi"/>
          <w:sz w:val="18"/>
          <w:szCs w:val="18"/>
        </w:rPr>
      </w:pPr>
      <w:r w:rsidRPr="00DF5CD9">
        <w:rPr>
          <w:rFonts w:asciiTheme="minorHAnsi" w:hAnsiTheme="minorHAnsi" w:cstheme="minorHAnsi"/>
          <w:sz w:val="18"/>
          <w:szCs w:val="18"/>
        </w:rPr>
        <w:t xml:space="preserve">- diversas pruebas </w:t>
      </w:r>
      <w:r w:rsidR="00C81A0B">
        <w:rPr>
          <w:rFonts w:asciiTheme="minorHAnsi" w:hAnsiTheme="minorHAnsi" w:cstheme="minorHAnsi"/>
          <w:sz w:val="18"/>
          <w:szCs w:val="18"/>
        </w:rPr>
        <w:t xml:space="preserve">orales y </w:t>
      </w:r>
      <w:r w:rsidRPr="00DF5CD9">
        <w:rPr>
          <w:rFonts w:asciiTheme="minorHAnsi" w:hAnsiTheme="minorHAnsi" w:cstheme="minorHAnsi"/>
          <w:sz w:val="18"/>
          <w:szCs w:val="18"/>
        </w:rPr>
        <w:t xml:space="preserve">escritas </w:t>
      </w:r>
      <w:r w:rsidR="00D61A70">
        <w:rPr>
          <w:rFonts w:asciiTheme="minorHAnsi" w:hAnsiTheme="minorHAnsi" w:cstheme="minorHAnsi"/>
          <w:sz w:val="18"/>
          <w:szCs w:val="18"/>
        </w:rPr>
        <w:t xml:space="preserve">que, con carácter general, constarán de: ejercicios de carácter práctico y procedimental, definición de conceptos, preguntas cortas, redacciones, </w:t>
      </w:r>
      <w:r w:rsidR="00324E13">
        <w:rPr>
          <w:rFonts w:asciiTheme="minorHAnsi" w:hAnsiTheme="minorHAnsi" w:cstheme="minorHAnsi"/>
          <w:sz w:val="18"/>
          <w:szCs w:val="18"/>
        </w:rPr>
        <w:t xml:space="preserve">debates, </w:t>
      </w:r>
      <w:r w:rsidRPr="00DF5CD9">
        <w:rPr>
          <w:rFonts w:asciiTheme="minorHAnsi" w:hAnsiTheme="minorHAnsi" w:cstheme="minorHAnsi"/>
          <w:sz w:val="18"/>
          <w:szCs w:val="18"/>
        </w:rPr>
        <w:t>comentarios, actividades de búsqueda de información, de síntesis de contenidos...</w:t>
      </w:r>
    </w:p>
    <w:p w14:paraId="5495AB36" w14:textId="19344932" w:rsidR="00F91FE2" w:rsidRDefault="00F91FE2" w:rsidP="00F91FE2">
      <w:pPr>
        <w:pStyle w:val="Textoindependiente21"/>
        <w:spacing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Respecto a los trabajos entregados, el profesor tendrá la potestad de no aceptar aquellos que considere de dudosa autoría</w:t>
      </w:r>
      <w:r w:rsidR="006C2357">
        <w:rPr>
          <w:rFonts w:asciiTheme="minorHAnsi" w:hAnsiTheme="minorHAnsi" w:cstheme="minorHAnsi"/>
          <w:sz w:val="18"/>
          <w:szCs w:val="18"/>
        </w:rPr>
        <w:t>, así como aquellos entregados fuera de fecha.</w:t>
      </w:r>
    </w:p>
    <w:p w14:paraId="0513AC06" w14:textId="77777777" w:rsidR="008E4ED2" w:rsidRPr="008E4ED2" w:rsidRDefault="008E4ED2" w:rsidP="00D37283">
      <w:pPr>
        <w:pStyle w:val="Textoindependiente21"/>
        <w:spacing w:after="0" w:line="100" w:lineRule="atLeast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E4ED2">
        <w:rPr>
          <w:rFonts w:asciiTheme="minorHAnsi" w:hAnsiTheme="minorHAnsi" w:cstheme="minorHAnsi"/>
          <w:b/>
          <w:sz w:val="18"/>
          <w:szCs w:val="18"/>
          <w:u w:val="single"/>
        </w:rPr>
        <w:t>¿CÓMO VAMOS A RECUPERAR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 LOS </w:t>
      </w:r>
      <w:r w:rsidR="00C81A0B">
        <w:rPr>
          <w:rFonts w:asciiTheme="minorHAnsi" w:hAnsiTheme="minorHAnsi" w:cstheme="minorHAnsi"/>
          <w:b/>
          <w:sz w:val="18"/>
          <w:szCs w:val="18"/>
          <w:u w:val="single"/>
        </w:rPr>
        <w:t>CONTENIDOS NO SUPERADOS</w:t>
      </w:r>
      <w:r w:rsidRPr="008E4ED2">
        <w:rPr>
          <w:rFonts w:asciiTheme="minorHAnsi" w:hAnsiTheme="minorHAnsi" w:cstheme="minorHAnsi"/>
          <w:b/>
          <w:sz w:val="18"/>
          <w:szCs w:val="18"/>
          <w:u w:val="single"/>
        </w:rPr>
        <w:t>?</w:t>
      </w:r>
    </w:p>
    <w:p w14:paraId="5EBB1F65" w14:textId="77777777" w:rsidR="00C81A0B" w:rsidRDefault="00C81A0B" w:rsidP="00324E13">
      <w:pPr>
        <w:spacing w:after="120"/>
        <w:jc w:val="both"/>
        <w:rPr>
          <w:rFonts w:asciiTheme="minorHAnsi" w:eastAsia="SimSun" w:hAnsiTheme="minorHAnsi" w:cstheme="minorHAnsi"/>
          <w:kern w:val="1"/>
          <w:sz w:val="18"/>
          <w:szCs w:val="18"/>
          <w:lang w:eastAsia="hi-IN" w:bidi="hi-IN"/>
        </w:rPr>
      </w:pPr>
      <w:r>
        <w:rPr>
          <w:rFonts w:asciiTheme="minorHAnsi" w:eastAsia="SimSun" w:hAnsiTheme="minorHAnsi" w:cstheme="minorHAnsi"/>
          <w:kern w:val="1"/>
          <w:sz w:val="18"/>
          <w:szCs w:val="18"/>
          <w:lang w:eastAsia="hi-IN" w:bidi="hi-IN"/>
        </w:rPr>
        <w:t xml:space="preserve">La evaluación se considera continua a lo largo de todo el curso. No obstante, el alumnado podrá recuperar mediante la aplicación de refuerzo de los contenidos no superados con </w:t>
      </w:r>
      <w:r w:rsidR="009042C3">
        <w:rPr>
          <w:rFonts w:asciiTheme="minorHAnsi" w:eastAsia="SimSun" w:hAnsiTheme="minorHAnsi" w:cstheme="minorHAnsi"/>
          <w:kern w:val="1"/>
          <w:sz w:val="18"/>
          <w:szCs w:val="18"/>
          <w:lang w:eastAsia="hi-IN" w:bidi="hi-IN"/>
        </w:rPr>
        <w:t xml:space="preserve">actividades, pruebas puntuales </w:t>
      </w:r>
      <w:r>
        <w:rPr>
          <w:rFonts w:asciiTheme="minorHAnsi" w:eastAsia="SimSun" w:hAnsiTheme="minorHAnsi" w:cstheme="minorHAnsi"/>
          <w:kern w:val="1"/>
          <w:sz w:val="18"/>
          <w:szCs w:val="18"/>
          <w:lang w:eastAsia="hi-IN" w:bidi="hi-IN"/>
        </w:rPr>
        <w:t xml:space="preserve">o </w:t>
      </w:r>
      <w:r w:rsidR="009042C3">
        <w:rPr>
          <w:rFonts w:asciiTheme="minorHAnsi" w:eastAsia="SimSun" w:hAnsiTheme="minorHAnsi" w:cstheme="minorHAnsi"/>
          <w:kern w:val="1"/>
          <w:sz w:val="18"/>
          <w:szCs w:val="18"/>
          <w:lang w:eastAsia="hi-IN" w:bidi="hi-IN"/>
        </w:rPr>
        <w:t xml:space="preserve">trabajos </w:t>
      </w:r>
      <w:r>
        <w:rPr>
          <w:rFonts w:asciiTheme="minorHAnsi" w:eastAsia="SimSun" w:hAnsiTheme="minorHAnsi" w:cstheme="minorHAnsi"/>
          <w:kern w:val="1"/>
          <w:sz w:val="18"/>
          <w:szCs w:val="18"/>
          <w:lang w:eastAsia="hi-IN" w:bidi="hi-IN"/>
        </w:rPr>
        <w:t>propuestos por el profesorado.</w:t>
      </w:r>
    </w:p>
    <w:p w14:paraId="4BB04EE4" w14:textId="77777777" w:rsidR="00B871DD" w:rsidRPr="008E4ED2" w:rsidRDefault="00C81A0B" w:rsidP="00D37283">
      <w:pPr>
        <w:spacing w:after="0"/>
        <w:jc w:val="both"/>
        <w:rPr>
          <w:sz w:val="18"/>
          <w:szCs w:val="18"/>
        </w:rPr>
      </w:pPr>
      <w:r>
        <w:rPr>
          <w:rFonts w:asciiTheme="minorHAnsi" w:eastAsia="SimSun" w:hAnsiTheme="minorHAnsi" w:cstheme="minorHAnsi"/>
          <w:kern w:val="1"/>
          <w:sz w:val="18"/>
          <w:szCs w:val="18"/>
          <w:lang w:eastAsia="hi-IN" w:bidi="hi-IN"/>
        </w:rPr>
        <w:t>El alumnado que no supere los contenidos de la asignatura en la evaluación ordinaria deberá presentarse a la prueba extraordinaria con los contenidos no asimilados durante el curso. Estos conte</w:t>
      </w:r>
      <w:r w:rsidR="00B871DD">
        <w:rPr>
          <w:rFonts w:asciiTheme="minorHAnsi" w:eastAsia="SimSun" w:hAnsiTheme="minorHAnsi" w:cstheme="minorHAnsi"/>
          <w:kern w:val="1"/>
          <w:sz w:val="18"/>
          <w:szCs w:val="18"/>
          <w:lang w:eastAsia="hi-IN" w:bidi="hi-IN"/>
        </w:rPr>
        <w:t>nidos no superados aparecerán especificados en el informe de evaluación negativa que se le entregará en el momento de recibir sus calificaciones.</w:t>
      </w:r>
    </w:p>
    <w:sectPr w:rsidR="00B871DD" w:rsidRPr="008E4ED2" w:rsidSect="00E04E73">
      <w:headerReference w:type="default" r:id="rId8"/>
      <w:pgSz w:w="11906" w:h="16838"/>
      <w:pgMar w:top="851" w:right="851" w:bottom="284" w:left="851" w:header="8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EEDF9" w14:textId="77777777" w:rsidR="00EC0A39" w:rsidRDefault="00EC0A39" w:rsidP="00016E30">
      <w:pPr>
        <w:spacing w:after="0" w:line="240" w:lineRule="auto"/>
      </w:pPr>
      <w:r>
        <w:separator/>
      </w:r>
    </w:p>
  </w:endnote>
  <w:endnote w:type="continuationSeparator" w:id="0">
    <w:p w14:paraId="48186F85" w14:textId="77777777" w:rsidR="00EC0A39" w:rsidRDefault="00EC0A39" w:rsidP="0001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BE26C" w14:textId="77777777" w:rsidR="00EC0A39" w:rsidRDefault="00EC0A39" w:rsidP="00016E30">
      <w:pPr>
        <w:spacing w:after="0" w:line="240" w:lineRule="auto"/>
      </w:pPr>
      <w:r>
        <w:separator/>
      </w:r>
    </w:p>
  </w:footnote>
  <w:footnote w:type="continuationSeparator" w:id="0">
    <w:p w14:paraId="51A4DBF1" w14:textId="77777777" w:rsidR="00EC0A39" w:rsidRDefault="00EC0A39" w:rsidP="0001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82C4F" w14:textId="77777777" w:rsidR="00E04E73" w:rsidRDefault="00E04E73" w:rsidP="00371BF4">
    <w:pPr>
      <w:spacing w:after="0"/>
      <w:ind w:left="4248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41D9189F" wp14:editId="0E8B6C85">
          <wp:simplePos x="0" y="0"/>
          <wp:positionH relativeFrom="column">
            <wp:posOffset>421640</wp:posOffset>
          </wp:positionH>
          <wp:positionV relativeFrom="paragraph">
            <wp:posOffset>-323215</wp:posOffset>
          </wp:positionV>
          <wp:extent cx="654119" cy="7429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50" t="12640" r="14156" b="9832"/>
                  <a:stretch/>
                </pic:blipFill>
                <pic:spPr bwMode="auto">
                  <a:xfrm>
                    <a:off x="0" y="0"/>
                    <a:ext cx="654119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E30">
      <w:t>IES JORGE JUAN</w:t>
    </w:r>
  </w:p>
  <w:p w14:paraId="4BBF42EF" w14:textId="619154AA" w:rsidR="00F3432A" w:rsidRDefault="00F3432A" w:rsidP="00E04E73">
    <w:pPr>
      <w:spacing w:after="0"/>
      <w:ind w:left="2552"/>
    </w:pPr>
    <w:r>
      <w:t xml:space="preserve">DEPARTAMENTO 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3573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F"/>
    <w:rsid w:val="00016E30"/>
    <w:rsid w:val="000201EC"/>
    <w:rsid w:val="000233B6"/>
    <w:rsid w:val="00026149"/>
    <w:rsid w:val="0002707B"/>
    <w:rsid w:val="000756F8"/>
    <w:rsid w:val="000A5861"/>
    <w:rsid w:val="001A48E5"/>
    <w:rsid w:val="00212213"/>
    <w:rsid w:val="002468F0"/>
    <w:rsid w:val="00250B0E"/>
    <w:rsid w:val="00274B8B"/>
    <w:rsid w:val="002E15F2"/>
    <w:rsid w:val="00305E06"/>
    <w:rsid w:val="00324E13"/>
    <w:rsid w:val="00371BF4"/>
    <w:rsid w:val="00402619"/>
    <w:rsid w:val="00433BD3"/>
    <w:rsid w:val="004573F8"/>
    <w:rsid w:val="004F60AD"/>
    <w:rsid w:val="00546737"/>
    <w:rsid w:val="00553931"/>
    <w:rsid w:val="00586173"/>
    <w:rsid w:val="005B135A"/>
    <w:rsid w:val="005E40CF"/>
    <w:rsid w:val="005F6A09"/>
    <w:rsid w:val="0061497E"/>
    <w:rsid w:val="006C2357"/>
    <w:rsid w:val="00704C15"/>
    <w:rsid w:val="0071339B"/>
    <w:rsid w:val="00771E40"/>
    <w:rsid w:val="007A09FF"/>
    <w:rsid w:val="007B3FC1"/>
    <w:rsid w:val="008572F4"/>
    <w:rsid w:val="008A1791"/>
    <w:rsid w:val="008D1258"/>
    <w:rsid w:val="008E4ED2"/>
    <w:rsid w:val="009042C3"/>
    <w:rsid w:val="009712D6"/>
    <w:rsid w:val="00990D5A"/>
    <w:rsid w:val="00A11A1D"/>
    <w:rsid w:val="00AE56E2"/>
    <w:rsid w:val="00B611C7"/>
    <w:rsid w:val="00B871DD"/>
    <w:rsid w:val="00BF57A1"/>
    <w:rsid w:val="00C11835"/>
    <w:rsid w:val="00C530F1"/>
    <w:rsid w:val="00C81A0B"/>
    <w:rsid w:val="00C96514"/>
    <w:rsid w:val="00CF5027"/>
    <w:rsid w:val="00D37283"/>
    <w:rsid w:val="00D61A70"/>
    <w:rsid w:val="00DF5CD9"/>
    <w:rsid w:val="00E04E73"/>
    <w:rsid w:val="00E668E2"/>
    <w:rsid w:val="00E748F1"/>
    <w:rsid w:val="00EB29DA"/>
    <w:rsid w:val="00EC0A39"/>
    <w:rsid w:val="00F3432A"/>
    <w:rsid w:val="00F5773B"/>
    <w:rsid w:val="00F8009D"/>
    <w:rsid w:val="00F91FE2"/>
    <w:rsid w:val="00FB44D9"/>
    <w:rsid w:val="00F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BCC9E"/>
  <w15:docId w15:val="{10C896D7-C40D-4C42-A0CA-B1AF20C5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7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locked/>
    <w:rsid w:val="0002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E3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6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E30"/>
    <w:rPr>
      <w:lang w:val="es-ES"/>
    </w:rPr>
  </w:style>
  <w:style w:type="paragraph" w:customStyle="1" w:styleId="Textoindependiente21">
    <w:name w:val="Texto independiente 21"/>
    <w:basedOn w:val="Normal"/>
    <w:rsid w:val="00433BD3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433BD3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22A5-3218-4CF7-B989-C4D16323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ESTÁNDARES 1 ESO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ESTÁNDARES 1 ESO</dc:title>
  <dc:creator>Usuario</dc:creator>
  <cp:lastModifiedBy>USUARIO</cp:lastModifiedBy>
  <cp:revision>8</cp:revision>
  <cp:lastPrinted>2019-09-11T10:47:00Z</cp:lastPrinted>
  <dcterms:created xsi:type="dcterms:W3CDTF">2020-10-20T08:56:00Z</dcterms:created>
  <dcterms:modified xsi:type="dcterms:W3CDTF">2020-10-28T16:46:00Z</dcterms:modified>
</cp:coreProperties>
</file>