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spacing w:line="276" w:lineRule="auto"/>
        <w:ind w:left="1985"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DEPARTAMENTO DE GEOGRAFÍA E HISTORIA</w:t>
      </w:r>
      <w:r w:rsidDel="00000000" w:rsidR="00000000" w:rsidRPr="00000000">
        <w:drawing>
          <wp:anchor allowOverlap="1" behindDoc="0" distB="0" distT="0" distL="114300" distR="114300" hidden="0" layoutInCell="1" locked="0" relativeHeight="0" simplePos="0">
            <wp:simplePos x="0" y="0"/>
            <wp:positionH relativeFrom="column">
              <wp:posOffset>843280</wp:posOffset>
            </wp:positionH>
            <wp:positionV relativeFrom="paragraph">
              <wp:posOffset>-367664</wp:posOffset>
            </wp:positionV>
            <wp:extent cx="1059815" cy="1129030"/>
            <wp:effectExtent b="0" l="0" r="0" t="0"/>
            <wp:wrapNone/>
            <wp:docPr descr="Logo IES Jorge Juan" id="3" name="image1.jpg"/>
            <a:graphic>
              <a:graphicData uri="http://schemas.openxmlformats.org/drawingml/2006/picture">
                <pic:pic>
                  <pic:nvPicPr>
                    <pic:cNvPr descr="Logo IES Jorge Juan" id="0" name="image1.jpg"/>
                    <pic:cNvPicPr preferRelativeResize="0"/>
                  </pic:nvPicPr>
                  <pic:blipFill>
                    <a:blip r:embed="rId7"/>
                    <a:srcRect b="0" l="0" r="0" t="0"/>
                    <a:stretch>
                      <a:fillRect/>
                    </a:stretch>
                  </pic:blipFill>
                  <pic:spPr>
                    <a:xfrm>
                      <a:off x="0" y="0"/>
                      <a:ext cx="1059815" cy="1129030"/>
                    </a:xfrm>
                    <a:prstGeom prst="rect"/>
                    <a:ln/>
                  </pic:spPr>
                </pic:pic>
              </a:graphicData>
            </a:graphic>
          </wp:anchor>
        </w:drawing>
      </w:r>
    </w:p>
    <w:p w:rsidR="00000000" w:rsidDel="00000000" w:rsidP="00000000" w:rsidRDefault="00000000" w:rsidRPr="00000000" w14:paraId="00000002">
      <w:pPr>
        <w:spacing w:line="276" w:lineRule="auto"/>
        <w:ind w:left="1985" w:firstLine="0"/>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INFORMACIÓN INICIAL PARA FAMILIAS Y ALUMNADO DE 3ºESO PMAR AMBITO SOCIOLINGÜÍSTICO. </w:t>
      </w:r>
    </w:p>
    <w:p w:rsidR="00000000" w:rsidDel="00000000" w:rsidP="00000000" w:rsidRDefault="00000000" w:rsidRPr="00000000" w14:paraId="00000003">
      <w:pPr>
        <w:spacing w:line="276" w:lineRule="auto"/>
        <w:ind w:left="1985" w:firstLine="0"/>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GEOGRAFÍA</w:t>
      </w:r>
      <w:r w:rsidDel="00000000" w:rsidR="00000000" w:rsidRPr="00000000">
        <w:rPr>
          <w:rFonts w:ascii="Calibri" w:cs="Calibri" w:eastAsia="Calibri" w:hAnsi="Calibri"/>
          <w:b w:val="1"/>
          <w:sz w:val="20"/>
          <w:szCs w:val="20"/>
          <w:rtl w:val="0"/>
        </w:rPr>
        <w:t xml:space="preserve">.</w:t>
      </w:r>
      <w:r w:rsidDel="00000000" w:rsidR="00000000" w:rsidRPr="00000000">
        <w:rPr>
          <w:rtl w:val="0"/>
        </w:rPr>
      </w:r>
    </w:p>
    <w:p w:rsidR="00000000" w:rsidDel="00000000" w:rsidP="00000000" w:rsidRDefault="00000000" w:rsidRPr="00000000" w14:paraId="00000004">
      <w:pPr>
        <w:spacing w:after="120" w:line="276" w:lineRule="auto"/>
        <w:ind w:left="1985"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05">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MATERIALES DE TRABAJO.</w:t>
      </w:r>
    </w:p>
    <w:p w:rsidR="00000000" w:rsidDel="00000000" w:rsidP="00000000" w:rsidRDefault="00000000" w:rsidRPr="00000000" w14:paraId="00000007">
      <w:pPr>
        <w:widowControl w:val="1"/>
        <w:rPr>
          <w:rFonts w:ascii="Calibri" w:cs="Calibri" w:eastAsia="Calibri" w:hAnsi="Calibri"/>
          <w:sz w:val="20"/>
          <w:szCs w:val="20"/>
        </w:rPr>
      </w:pPr>
      <w:r w:rsidDel="00000000" w:rsidR="00000000" w:rsidRPr="00000000">
        <w:rPr>
          <w:rFonts w:ascii="Calibri" w:cs="Calibri" w:eastAsia="Calibri" w:hAnsi="Calibri"/>
          <w:sz w:val="20"/>
          <w:szCs w:val="20"/>
          <w:u w:val="single"/>
          <w:rtl w:val="0"/>
        </w:rPr>
        <w:t xml:space="preserve">Libro de texto</w:t>
      </w:r>
      <w:r w:rsidDel="00000000" w:rsidR="00000000" w:rsidRPr="00000000">
        <w:rPr>
          <w:rFonts w:ascii="Calibri" w:cs="Calibri" w:eastAsia="Calibri" w:hAnsi="Calibri"/>
          <w:sz w:val="20"/>
          <w:szCs w:val="20"/>
          <w:rtl w:val="0"/>
        </w:rPr>
        <w:t xml:space="preserve">de referencia,  EDITEX 3º DIVE3RSIFICACION 9788411344715</w:t>
      </w:r>
    </w:p>
    <w:p w:rsidR="00000000" w:rsidDel="00000000" w:rsidP="00000000" w:rsidRDefault="00000000" w:rsidRPr="00000000" w14:paraId="00000008">
      <w:pPr>
        <w:widowControl w:val="1"/>
        <w:rPr>
          <w:rFonts w:ascii="Calibri" w:cs="Calibri" w:eastAsia="Calibri" w:hAnsi="Calibri"/>
          <w:sz w:val="20"/>
          <w:szCs w:val="20"/>
          <w:u w:val="single"/>
        </w:rPr>
      </w:pPr>
      <w:r w:rsidDel="00000000" w:rsidR="00000000" w:rsidRPr="00000000">
        <w:rPr>
          <w:rFonts w:ascii="Calibri" w:cs="Calibri" w:eastAsia="Calibri" w:hAnsi="Calibri"/>
          <w:sz w:val="20"/>
          <w:szCs w:val="20"/>
          <w:rtl w:val="0"/>
        </w:rPr>
        <w:t xml:space="preserve">Conexión a Internet para acceso a la </w:t>
      </w:r>
      <w:r w:rsidDel="00000000" w:rsidR="00000000" w:rsidRPr="00000000">
        <w:rPr>
          <w:rFonts w:ascii="Calibri" w:cs="Calibri" w:eastAsia="Calibri" w:hAnsi="Calibri"/>
          <w:sz w:val="20"/>
          <w:szCs w:val="20"/>
          <w:u w:val="single"/>
          <w:rtl w:val="0"/>
        </w:rPr>
        <w:t xml:space="preserve">plataforma Moodle.</w:t>
      </w:r>
    </w:p>
    <w:p w:rsidR="00000000" w:rsidDel="00000000" w:rsidP="00000000" w:rsidRDefault="00000000" w:rsidRPr="00000000" w14:paraId="00000009">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¿QUÉ VAMOS A EVALUAR?</w:t>
      </w:r>
    </w:p>
    <w:p w:rsidR="00000000" w:rsidDel="00000000" w:rsidP="00000000" w:rsidRDefault="00000000" w:rsidRPr="00000000" w14:paraId="0000000A">
      <w:pPr>
        <w:spacing w:after="12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la asignatura vamos evaluar las siguientes cuestiones: </w:t>
      </w:r>
    </w:p>
    <w:tbl>
      <w:tblPr>
        <w:tblStyle w:val="Table1"/>
        <w:tblW w:w="128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60"/>
        <w:gridCol w:w="5925"/>
        <w:tblGridChange w:id="0">
          <w:tblGrid>
            <w:gridCol w:w="6960"/>
            <w:gridCol w:w="5925"/>
          </w:tblGrid>
        </w:tblGridChange>
      </w:tblGrid>
      <w:tr>
        <w:trPr>
          <w:cantSplit w:val="0"/>
          <w:trHeight w:val="574.7656249999999" w:hRule="atLeast"/>
          <w:tblHeader w:val="0"/>
        </w:trPr>
        <w:tc>
          <w:tcPr>
            <w:tcBorders>
              <w:bottom w:color="000000" w:space="0" w:sz="4" w:val="single"/>
            </w:tcBorders>
            <w:shd w:fill="auto" w:val="clear"/>
            <w:vAlign w:val="center"/>
          </w:tcPr>
          <w:p w:rsidR="00000000" w:rsidDel="00000000" w:rsidP="00000000" w:rsidRDefault="00000000" w:rsidRPr="00000000" w14:paraId="0000000B">
            <w:pPr>
              <w:jc w:val="center"/>
              <w:rPr>
                <w:rFonts w:ascii="Calibri" w:cs="Calibri" w:eastAsia="Calibri" w:hAnsi="Calibri"/>
                <w:b w:val="1"/>
                <w:sz w:val="16"/>
                <w:szCs w:val="16"/>
              </w:rPr>
            </w:pP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0C">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CRITERIOS</w:t>
            </w:r>
          </w:p>
          <w:p w:rsidR="00000000" w:rsidDel="00000000" w:rsidP="00000000" w:rsidRDefault="00000000" w:rsidRPr="00000000" w14:paraId="0000000D">
            <w:pPr>
              <w:jc w:val="center"/>
              <w:rPr>
                <w:rFonts w:ascii="Calibri" w:cs="Calibri" w:eastAsia="Calibri" w:hAnsi="Calibri"/>
                <w:b w:val="1"/>
                <w:sz w:val="16"/>
                <w:szCs w:val="16"/>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0E">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CONTENIDOS</w:t>
            </w:r>
          </w:p>
        </w:tc>
      </w:tr>
    </w:tbl>
    <w:p w:rsidR="00000000" w:rsidDel="00000000" w:rsidP="00000000" w:rsidRDefault="00000000" w:rsidRPr="00000000" w14:paraId="0000000F">
      <w:pPr>
        <w:tabs>
          <w:tab w:val="left" w:leader="none" w:pos="1179"/>
        </w:tabs>
        <w:spacing w:after="120" w:lineRule="auto"/>
        <w:jc w:val="both"/>
        <w:rPr>
          <w:rFonts w:ascii="Calibri" w:cs="Calibri" w:eastAsia="Calibri" w:hAnsi="Calibri"/>
          <w:sz w:val="20"/>
          <w:szCs w:val="20"/>
        </w:rPr>
      </w:pPr>
      <w:r w:rsidDel="00000000" w:rsidR="00000000" w:rsidRPr="00000000">
        <w:rPr>
          <w:rtl w:val="0"/>
        </w:rPr>
      </w:r>
    </w:p>
    <w:tbl>
      <w:tblPr>
        <w:tblStyle w:val="Table2"/>
        <w:tblW w:w="13325.0" w:type="dxa"/>
        <w:jc w:val="left"/>
        <w:tblInd w:w="-70.0" w:type="dxa"/>
        <w:tblLayout w:type="fixed"/>
        <w:tblLook w:val="0400"/>
      </w:tblPr>
      <w:tblGrid>
        <w:gridCol w:w="7300"/>
        <w:gridCol w:w="6025"/>
        <w:tblGridChange w:id="0">
          <w:tblGrid>
            <w:gridCol w:w="7300"/>
            <w:gridCol w:w="6025"/>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 Retos del mundo actual</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1319"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ALS.2.E.1. Cultura mediática. Técnicas y métodos de las Ciencias Sociales: análisis de textos, interpretación y elaboración de mapas, esquemas y síntesis, representación de gráficos e interpretación de imágenes a través de medios digitales accesibles. Tecnologías de la información geográfica.</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3" w:line="259" w:lineRule="auto"/>
              <w:ind w:left="0" w:right="1319"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ALS.2.E.2. Emergencia climática y sostenibilidad. Relación entre factores naturales y antrópicos en la Tierra. Globalización, movimientos migratorios e interculturalidad. Los avances tecnológicos y la conciencia ecosocial. Conflictos ideológicos y étnico-culturales.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4" w:line="259" w:lineRule="auto"/>
              <w:ind w:left="0" w:right="1319"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ALS.2.E.3. Sociedad de la información. Búsqueda, tratamiento de la información, uso de datos en entornos digitales y evaluación y contraste de la fiabilidad de las fuentes. Ciudadanía ética digital. Nuevos comportamientos en la sociedad de la información. Lucha contra el ciberacoso. El problema de la desinformación. Uso específico del léxico relativo a los ámbitos histórico, artístico y geográfico.</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4" w:line="259" w:lineRule="auto"/>
              <w:ind w:left="0" w:right="1313"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ALS.2.E.4. Objetivos de Desarrollo Sostenible. La visión de los dilemas del mundo actual, punto de partida para el pensamiento crítico y el desarrollo de juicios propios.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 Sociedades y territorios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4" w:line="259" w:lineRule="auto"/>
              <w:ind w:left="0" w:right="1314"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ALS.2.F.4. La transformación humana del territorio y la distribución desigual de los recursos y del trabajo. Evolución de los sistemas económicos, de los ciclos demográficos, de los modos de vida y de los modelos de organización social. La lucha por los derechos laborales y sociales: el estado del bienestar.</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3" w:line="259" w:lineRule="auto"/>
              <w:ind w:left="0" w:right="131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ALS.2.F.5. Interpretación del territorio y del paisaje. Del éxodo rural a la concentración urbana. El reto demográfico en España y Andalucía. El problema de la despoblación rural. Ordenación del territorio y transformación del espacio. La ciudad como espacio de convivencia. La huella humana y la protección del medio natural.</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4" w:line="259" w:lineRule="auto"/>
              <w:ind w:left="0" w:right="1319"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ALS.2.F.6. España y Andalucía ante la modernidad. Estrategias para la identificación de los fundamentos del proceso de transformación de la España contemporánea y contextualización y explicación de los aspectos políticos, económicos, sociales y culturales en la formación de una identidad multicultural compartida.</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9"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 Compromiso cívico</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1318"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ALS.2.G.1. Dignidad humana y derechos universales. Declaración Universal de los Derechos Humanos. Diversidad social y multiculturalidad. Integración y cohesión social.</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 w:line="259" w:lineRule="auto"/>
              <w:ind w:left="0" w:right="131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ALS.2.G.2. Cohesión social e integración. Medidas y acciones en favor de la igualdad y de la plena inclusión. La igualdad real de mujeres y hombres. La discriminación por motivo de diversidad sexual y de género. La conquista de derechos en las sociedades democráticas contemporáneas.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3" w:line="259" w:lineRule="auto"/>
              <w:ind w:left="0" w:right="131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ALS.2.G.3. Compromiso cívico y participación ciudadana. Mediación y gestión pacífica de conflictos y apoyo a las víctimas de cualquier forma de violencia y terrorismo. Servicio a la comunidad. La responsabilidad colectiva e individual.</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3" w:line="259" w:lineRule="auto"/>
              <w:ind w:left="0" w:right="1319"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ALS.2.G.4. Identificación y gestión de las emociones y su repercusión en comportamientos individuales y colectivos. La perspectiva histórica del componente emocional.</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4" w:line="259" w:lineRule="auto"/>
              <w:ind w:left="0" w:right="1313"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widowControl w:val="1"/>
              <w:jc w:val="both"/>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TEMA 1  MANUAL DE SUPERVIVENCIA: La tierra y sus representaciones. Localizacíón y escalas. Tipos de mapas, Organización de España y Andalucía: mapas políticos de ambas.</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TEMA 2:CUENTAME TU VIAJE: emergencia climática y sostenibilidad. El problema del agua. Producción y consumo responsable. Los ecosistemas marinos y terrestres. La huella humana en el territorio natura,. Conciencia ecosocial.</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TEMA 3:LA MEMORIA DEL AGUA: mapas temáticos. El medio físico andaluz,el clima andaluz. El medio físico de España. El clima de España. El medio físico y el clima de Europa.</w:t>
            </w:r>
          </w:p>
          <w:p w:rsidR="00000000" w:rsidDel="00000000" w:rsidP="00000000" w:rsidRDefault="00000000" w:rsidRPr="00000000" w14:paraId="00000028">
            <w:pPr>
              <w:jc w:val="both"/>
              <w:rPr/>
            </w:pPr>
            <w:r w:rsidDel="00000000" w:rsidR="00000000" w:rsidRPr="00000000">
              <w:rPr>
                <w:rtl w:val="0"/>
              </w:rPr>
              <w:t xml:space="preserve">TEMA 4: MIRÁNDOTE DE FRENTE: el mapa histórico. Las fuentes históricas.El origen del ser humano. El Paleolítico.El Neolítico.Primeras civilizaciones urbanas: Egipto yMesopotamia.</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t xml:space="preserve">TEMA 5: HASTA EL AMANECER: Grecia y Roma. La romanización de la Península Ibérica. La caída  de Roma.</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t xml:space="preserve">TEMA 6: LA LENTITUD DE LOS INSTANTES: Textos históricos.  El Mediterráneo: la de unidad a la diversidad. El Islam.El feudalismo. La sociedad medieval.  El renacer de las ciudades. los reinos cristianos</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t xml:space="preserve">TEMA 7: HACER POEMAS DE OTRAS COSAS: Comentario de paisaje geográfico.  Paisajes rurales y urbanos. La ciudad a lo largo de la historia. La ciudad en España y Andalucía Estructura urbana y problemas en las ciudades. La ciudad sostenible.</w:t>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t xml:space="preserve">TEMA 8:BENDITA SEA MI VIDA:eje cronológico medieval. España y Andalucía desde la Antigüedad hasta el mundo moderno. Andalucía y el Nuevo Mundo, El patrimonio y el legado artístico andaluz.</w:t>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t xml:space="preserve">TEMA 9: EL SILENCIO DE LAS ESTRELLAS.. Ocio,consumo y movilidad sostenible. Cohesión social e integración. La igualdad de género. Cohesión social y solidaridad para el desarrollo. Alianzas e instituciones internacionales.</w:t>
            </w:r>
          </w:p>
        </w:tc>
      </w:tr>
    </w:tbl>
    <w:p w:rsidR="00000000" w:rsidDel="00000000" w:rsidP="00000000" w:rsidRDefault="00000000" w:rsidRPr="00000000" w14:paraId="00000033">
      <w:pPr>
        <w:tabs>
          <w:tab w:val="left" w:leader="none" w:pos="1179"/>
        </w:tabs>
        <w:spacing w:after="1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4">
      <w:pPr>
        <w:tabs>
          <w:tab w:val="left" w:leader="none" w:pos="1179"/>
        </w:tabs>
        <w:spacing w:after="1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5">
      <w:pPr>
        <w:spacing w:after="120" w:before="1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6">
      <w:pPr>
        <w:spacing w:after="120" w:before="12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Los contenidos se impartirán con esta temporalización:</w:t>
      </w:r>
    </w:p>
    <w:p w:rsidR="00000000" w:rsidDel="00000000" w:rsidP="00000000" w:rsidRDefault="00000000" w:rsidRPr="00000000" w14:paraId="0000003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1ºEvaluacion: Temas 1 a 3</w:t>
      </w:r>
    </w:p>
    <w:p w:rsidR="00000000" w:rsidDel="00000000" w:rsidP="00000000" w:rsidRDefault="00000000" w:rsidRPr="00000000" w14:paraId="0000003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2ª Evaluación: Tema: 4 a 6 </w:t>
      </w:r>
    </w:p>
    <w:p w:rsidR="00000000" w:rsidDel="00000000" w:rsidP="00000000" w:rsidRDefault="00000000" w:rsidRPr="00000000" w14:paraId="0000003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3ª Evaluación: Tema: 7 a 9</w:t>
      </w:r>
    </w:p>
    <w:p w:rsidR="00000000" w:rsidDel="00000000" w:rsidP="00000000" w:rsidRDefault="00000000" w:rsidRPr="00000000" w14:paraId="0000003A">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¿CÓMO VAMOS A EVALUAR?</w:t>
      </w:r>
    </w:p>
    <w:p w:rsidR="00000000" w:rsidDel="00000000" w:rsidP="00000000" w:rsidRDefault="00000000" w:rsidRPr="00000000" w14:paraId="0000003B">
      <w:pPr>
        <w:jc w:val="both"/>
        <w:rPr>
          <w:rFonts w:ascii="Tahoma" w:cs="Tahoma" w:eastAsia="Tahoma" w:hAnsi="Tahoma"/>
          <w:sz w:val="18"/>
          <w:szCs w:val="18"/>
          <w:u w:val="single"/>
        </w:rPr>
      </w:pPr>
      <w:r w:rsidDel="00000000" w:rsidR="00000000" w:rsidRPr="00000000">
        <w:rPr>
          <w:rFonts w:ascii="Tahoma" w:cs="Tahoma" w:eastAsia="Tahoma" w:hAnsi="Tahoma"/>
          <w:sz w:val="18"/>
          <w:szCs w:val="18"/>
          <w:u w:val="single"/>
          <w:rtl w:val="0"/>
        </w:rPr>
        <w:t xml:space="preserve">VAMOS A INTENTAR HACER LOS MENOS POSIBLES EXÁMENES ESCRITOS Y HACER PROYECTOS. AÚN ASÍ , SI LOS HUBIERA:</w:t>
      </w:r>
    </w:p>
    <w:p w:rsidR="00000000" w:rsidDel="00000000" w:rsidP="00000000" w:rsidRDefault="00000000" w:rsidRPr="00000000" w14:paraId="0000003C">
      <w:pPr>
        <w:jc w:val="both"/>
        <w:rPr>
          <w:rFonts w:ascii="Tahoma" w:cs="Tahoma" w:eastAsia="Tahoma" w:hAnsi="Tahoma"/>
          <w:sz w:val="18"/>
          <w:szCs w:val="18"/>
          <w:u w:val="single"/>
        </w:rPr>
      </w:pPr>
      <w:r w:rsidDel="00000000" w:rsidR="00000000" w:rsidRPr="00000000">
        <w:rPr>
          <w:rtl w:val="0"/>
        </w:rPr>
      </w:r>
    </w:p>
    <w:p w:rsidR="00000000" w:rsidDel="00000000" w:rsidP="00000000" w:rsidRDefault="00000000" w:rsidRPr="00000000" w14:paraId="0000003D">
      <w:pPr>
        <w:jc w:val="both"/>
        <w:rPr>
          <w:rFonts w:ascii="Tahoma" w:cs="Tahoma" w:eastAsia="Tahoma" w:hAnsi="Tahoma"/>
          <w:color w:val="ff0000"/>
          <w:sz w:val="18"/>
          <w:szCs w:val="18"/>
          <w:u w:val="single"/>
        </w:rPr>
      </w:pPr>
      <w:r w:rsidDel="00000000" w:rsidR="00000000" w:rsidRPr="00000000">
        <w:rPr>
          <w:rFonts w:ascii="Tahoma" w:cs="Tahoma" w:eastAsia="Tahoma" w:hAnsi="Tahoma"/>
          <w:color w:val="ff0000"/>
          <w:sz w:val="18"/>
          <w:szCs w:val="18"/>
          <w:u w:val="single"/>
          <w:rtl w:val="0"/>
        </w:rPr>
        <w:t xml:space="preserve">situaciones de aprendizaje en cada unidad didáctica</w:t>
      </w:r>
    </w:p>
    <w:p w:rsidR="00000000" w:rsidDel="00000000" w:rsidP="00000000" w:rsidRDefault="00000000" w:rsidRPr="00000000" w14:paraId="0000003E">
      <w:pPr>
        <w:tabs>
          <w:tab w:val="left" w:leader="none" w:pos="5040"/>
          <w:tab w:val="left" w:leader="none" w:pos="5760"/>
        </w:tabs>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PRUEBAS ESCRITAS</w:t>
      </w:r>
    </w:p>
    <w:p w:rsidR="00000000" w:rsidDel="00000000" w:rsidP="00000000" w:rsidRDefault="00000000" w:rsidRPr="00000000" w14:paraId="0000003F">
      <w:pPr>
        <w:tabs>
          <w:tab w:val="left" w:leader="none" w:pos="5040"/>
          <w:tab w:val="left" w:leader="none" w:pos="5760"/>
        </w:tabs>
        <w:jc w:val="both"/>
        <w:rPr>
          <w:rFonts w:ascii="Tahoma" w:cs="Tahoma" w:eastAsia="Tahoma" w:hAnsi="Tahoma"/>
          <w:sz w:val="18"/>
          <w:szCs w:val="18"/>
        </w:rPr>
      </w:pPr>
      <w:bookmarkStart w:colFirst="0" w:colLast="0" w:name="_heading=h.gjdgxs" w:id="0"/>
      <w:bookmarkEnd w:id="0"/>
      <w:r w:rsidDel="00000000" w:rsidR="00000000" w:rsidRPr="00000000">
        <w:rPr>
          <w:rFonts w:ascii="Tahoma" w:cs="Tahoma" w:eastAsia="Tahoma" w:hAnsi="Tahoma"/>
          <w:sz w:val="18"/>
          <w:szCs w:val="18"/>
          <w:rtl w:val="0"/>
        </w:rPr>
        <w:t xml:space="preserve">- Efectuaré exámenes de preguntas cortas sobre, mapas, documentos, contenidos del tema, lecturas obligatorias. </w:t>
      </w:r>
    </w:p>
    <w:p w:rsidR="00000000" w:rsidDel="00000000" w:rsidP="00000000" w:rsidRDefault="00000000" w:rsidRPr="00000000" w14:paraId="00000040">
      <w:pPr>
        <w:tabs>
          <w:tab w:val="left" w:leader="none" w:pos="5040"/>
          <w:tab w:val="left" w:leader="none" w:pos="5760"/>
        </w:tabs>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 Realizaré exámenes de preguntas largas de desarrollo donde el alumno expondrá un tema por escrito. </w:t>
      </w:r>
    </w:p>
    <w:p w:rsidR="00000000" w:rsidDel="00000000" w:rsidP="00000000" w:rsidRDefault="00000000" w:rsidRPr="00000000" w14:paraId="00000041">
      <w:pPr>
        <w:tabs>
          <w:tab w:val="left" w:leader="none" w:pos="5040"/>
          <w:tab w:val="left" w:leader="none" w:pos="5760"/>
        </w:tabs>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PRUEBAS ORALES</w:t>
      </w:r>
    </w:p>
    <w:p w:rsidR="00000000" w:rsidDel="00000000" w:rsidP="00000000" w:rsidRDefault="00000000" w:rsidRPr="00000000" w14:paraId="00000042">
      <w:pPr>
        <w:tabs>
          <w:tab w:val="left" w:leader="none" w:pos="5040"/>
          <w:tab w:val="left" w:leader="none" w:pos="5760"/>
        </w:tabs>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 El alumno deberá realizar exposiciones orales con o sin soporte informático.</w:t>
      </w:r>
    </w:p>
    <w:p w:rsidR="00000000" w:rsidDel="00000000" w:rsidP="00000000" w:rsidRDefault="00000000" w:rsidRPr="00000000" w14:paraId="00000043">
      <w:pPr>
        <w:tabs>
          <w:tab w:val="left" w:leader="none" w:pos="5040"/>
        </w:tabs>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 Realizaremos debates y trabajos cooperativos sobre temas adjudicados por la profesor/a.</w:t>
      </w:r>
    </w:p>
    <w:p w:rsidR="00000000" w:rsidDel="00000000" w:rsidP="00000000" w:rsidRDefault="00000000" w:rsidRPr="00000000" w14:paraId="00000044">
      <w:pPr>
        <w:tabs>
          <w:tab w:val="left" w:leader="none" w:pos="5040"/>
        </w:tabs>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IMPORTANCIA DELOS CUADERNOS</w:t>
      </w:r>
    </w:p>
    <w:p w:rsidR="00000000" w:rsidDel="00000000" w:rsidP="00000000" w:rsidRDefault="00000000" w:rsidRPr="00000000" w14:paraId="00000045">
      <w:pPr>
        <w:tabs>
          <w:tab w:val="left" w:leader="none" w:pos="5040"/>
        </w:tabs>
        <w:jc w:val="both"/>
        <w:rPr>
          <w:rFonts w:ascii="Calibri" w:cs="Calibri" w:eastAsia="Calibri" w:hAnsi="Calibri"/>
          <w:sz w:val="20"/>
          <w:szCs w:val="20"/>
        </w:rPr>
      </w:pPr>
      <w:r w:rsidDel="00000000" w:rsidR="00000000" w:rsidRPr="00000000">
        <w:rPr>
          <w:rFonts w:ascii="Tahoma" w:cs="Tahoma" w:eastAsia="Tahoma" w:hAnsi="Tahoma"/>
          <w:sz w:val="18"/>
          <w:szCs w:val="18"/>
          <w:rtl w:val="0"/>
        </w:rPr>
        <w:t xml:space="preserve">El alumno realizará en el cuaderno su trabajo: vocabulario, esquemas, mapas, gráficos, actividades y redacciones. Se revisará el cuaderno siendo imprescindible tenerlo al día, en orden y con buena presentación.</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¿CÓMO VAMOS A CALIFICAR?</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nota final se ajustará a partir de la media aritmética de los criterios que se hayan evaluados.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¿CÓMO VAMOS A RECUPERAR LOS CONTENIDOS NO SUPERADOS?</w:t>
      </w:r>
    </w:p>
    <w:p w:rsidR="00000000" w:rsidDel="00000000" w:rsidP="00000000" w:rsidRDefault="00000000" w:rsidRPr="00000000" w14:paraId="00000049">
      <w:pPr>
        <w:spacing w:after="12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alumnado podrá recuperar a lo largo del curso mediante la entrega de tareas y actividades, el cuaderno de trabajo y pruebas evaluables sobre el contenido. El alumnado que no supere los contenidos de la asignatura en la evaluación ordinaria deberá presentarse a la prueba extraordinaria sobre los criterios no superados durante el curso. Estos aparecerán especificados en el informe de evaluación que se le facilitará en el momento de recibir sus calificaciones.</w:t>
      </w:r>
    </w:p>
    <w:p w:rsidR="00000000" w:rsidDel="00000000" w:rsidP="00000000" w:rsidRDefault="00000000" w:rsidRPr="00000000" w14:paraId="0000004A">
      <w:pPr>
        <w:tabs>
          <w:tab w:val="left" w:leader="none" w:pos="1179"/>
        </w:tabs>
        <w:spacing w:after="1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B">
      <w:pPr>
        <w:spacing w:after="120" w:before="1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C">
      <w:pPr>
        <w:spacing w:after="120" w:before="1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D">
      <w:pPr>
        <w:spacing w:after="120" w:before="1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E">
      <w:pPr>
        <w:spacing w:after="120" w:before="1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F">
      <w:pPr>
        <w:spacing w:after="120" w:before="1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0">
      <w:pPr>
        <w:spacing w:after="120" w:before="1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1">
      <w:pPr>
        <w:spacing w:after="120" w:before="1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2">
      <w:pPr>
        <w:spacing w:after="120" w:before="1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3">
      <w:pPr>
        <w:spacing w:after="120" w:before="1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4">
      <w:pPr>
        <w:spacing w:after="120" w:before="1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5">
      <w:pPr>
        <w:spacing w:after="120" w:lineRule="auto"/>
        <w:jc w:val="both"/>
        <w:rPr>
          <w:rFonts w:ascii="Calibri" w:cs="Calibri" w:eastAsia="Calibri" w:hAnsi="Calibri"/>
          <w:sz w:val="20"/>
          <w:szCs w:val="20"/>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1906" w:w="16838" w:orient="landscape"/>
      <w:pgMar w:bottom="851"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Calibri"/>
  <w:font w:name="Times New Roman"/>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s-ES_tradnl"/>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3087C"/>
    <w:pPr>
      <w:widowControl w:val="0"/>
      <w:suppressAutoHyphens w:val="1"/>
    </w:pPr>
    <w:rPr>
      <w:rFonts w:eastAsia="Lucida Sans Unicode"/>
      <w:kern w:val="1"/>
      <w:sz w:val="24"/>
      <w:szCs w:val="24"/>
      <w:lang w:eastAsia="ar-SA" w:val="es-ES_tradnl"/>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WW8Num1z0" w:customStyle="1">
    <w:name w:val="WW8Num1z0"/>
    <w:rsid w:val="0073087C"/>
    <w:rPr>
      <w:rFonts w:ascii="Times New Roman" w:cs="Times New Roman" w:eastAsia="Lucida Sans Unicode" w:hAnsi="Times New Roman"/>
    </w:rPr>
  </w:style>
  <w:style w:type="character" w:styleId="WW8Num1z1" w:customStyle="1">
    <w:name w:val="WW8Num1z1"/>
    <w:rsid w:val="0073087C"/>
    <w:rPr>
      <w:rFonts w:ascii="Courier New" w:cs="Courier New" w:hAnsi="Courier New"/>
    </w:rPr>
  </w:style>
  <w:style w:type="character" w:styleId="WW8Num1z2" w:customStyle="1">
    <w:name w:val="WW8Num1z2"/>
    <w:rsid w:val="0073087C"/>
    <w:rPr>
      <w:rFonts w:ascii="Wingdings" w:hAnsi="Wingdings"/>
    </w:rPr>
  </w:style>
  <w:style w:type="character" w:styleId="WW8Num1z3" w:customStyle="1">
    <w:name w:val="WW8Num1z3"/>
    <w:rsid w:val="0073087C"/>
    <w:rPr>
      <w:rFonts w:ascii="Symbol" w:hAnsi="Symbol"/>
    </w:rPr>
  </w:style>
  <w:style w:type="character" w:styleId="WW8Num2z0" w:customStyle="1">
    <w:name w:val="WW8Num2z0"/>
    <w:rsid w:val="0073087C"/>
    <w:rPr>
      <w:rFonts w:ascii="Times New Roman" w:cs="Times New Roman" w:eastAsia="Lucida Sans Unicode" w:hAnsi="Times New Roman"/>
    </w:rPr>
  </w:style>
  <w:style w:type="character" w:styleId="WW8Num2z1" w:customStyle="1">
    <w:name w:val="WW8Num2z1"/>
    <w:rsid w:val="0073087C"/>
    <w:rPr>
      <w:rFonts w:ascii="Courier New" w:cs="Courier New" w:hAnsi="Courier New"/>
    </w:rPr>
  </w:style>
  <w:style w:type="character" w:styleId="WW8Num2z2" w:customStyle="1">
    <w:name w:val="WW8Num2z2"/>
    <w:rsid w:val="0073087C"/>
    <w:rPr>
      <w:rFonts w:ascii="Wingdings" w:hAnsi="Wingdings"/>
    </w:rPr>
  </w:style>
  <w:style w:type="character" w:styleId="WW8Num2z3" w:customStyle="1">
    <w:name w:val="WW8Num2z3"/>
    <w:rsid w:val="0073087C"/>
    <w:rPr>
      <w:rFonts w:ascii="Symbol" w:hAnsi="Symbol"/>
    </w:rPr>
  </w:style>
  <w:style w:type="character" w:styleId="WW8Num3z0" w:customStyle="1">
    <w:name w:val="WW8Num3z0"/>
    <w:rsid w:val="0073087C"/>
    <w:rPr>
      <w:rFonts w:ascii="Wingdings" w:hAnsi="Wingdings"/>
      <w:lang w:val="es-ES"/>
    </w:rPr>
  </w:style>
  <w:style w:type="character" w:styleId="WW8Num3z1" w:customStyle="1">
    <w:name w:val="WW8Num3z1"/>
    <w:rsid w:val="0073087C"/>
    <w:rPr>
      <w:rFonts w:ascii="Courier New" w:cs="Courier New" w:hAnsi="Courier New"/>
    </w:rPr>
  </w:style>
  <w:style w:type="character" w:styleId="WW8Num3z2" w:customStyle="1">
    <w:name w:val="WW8Num3z2"/>
    <w:rsid w:val="0073087C"/>
    <w:rPr>
      <w:rFonts w:ascii="Wingdings" w:hAnsi="Wingdings"/>
    </w:rPr>
  </w:style>
  <w:style w:type="character" w:styleId="WW8Num3z3" w:customStyle="1">
    <w:name w:val="WW8Num3z3"/>
    <w:rsid w:val="0073087C"/>
    <w:rPr>
      <w:rFonts w:ascii="Symbol" w:hAnsi="Symbol"/>
    </w:rPr>
  </w:style>
  <w:style w:type="character" w:styleId="Fuentedeprrafopredeter1" w:customStyle="1">
    <w:name w:val="Fuente de párrafo predeter.1"/>
    <w:rsid w:val="0073087C"/>
  </w:style>
  <w:style w:type="paragraph" w:styleId="Encabezado1" w:customStyle="1">
    <w:name w:val="Encabezado1"/>
    <w:basedOn w:val="Normal"/>
    <w:next w:val="Textoindependiente"/>
    <w:rsid w:val="0073087C"/>
    <w:pPr>
      <w:keepNext w:val="1"/>
      <w:spacing w:after="120" w:before="240"/>
    </w:pPr>
    <w:rPr>
      <w:rFonts w:ascii="Arial" w:cs="DejaVu Sans" w:eastAsia="DejaVu Sans" w:hAnsi="Arial"/>
      <w:sz w:val="28"/>
      <w:szCs w:val="28"/>
    </w:rPr>
  </w:style>
  <w:style w:type="paragraph" w:styleId="Textoindependiente">
    <w:name w:val="Body Text"/>
    <w:basedOn w:val="Normal"/>
    <w:rsid w:val="0073087C"/>
    <w:pPr>
      <w:spacing w:after="120"/>
    </w:pPr>
  </w:style>
  <w:style w:type="paragraph" w:styleId="Lista">
    <w:name w:val="List"/>
    <w:basedOn w:val="Textoindependiente"/>
    <w:rsid w:val="0073087C"/>
  </w:style>
  <w:style w:type="paragraph" w:styleId="Etiqueta" w:customStyle="1">
    <w:name w:val="Etiqueta"/>
    <w:basedOn w:val="Normal"/>
    <w:rsid w:val="0073087C"/>
    <w:pPr>
      <w:suppressLineNumbers w:val="1"/>
      <w:spacing w:after="120" w:before="120"/>
    </w:pPr>
    <w:rPr>
      <w:i w:val="1"/>
      <w:iCs w:val="1"/>
    </w:rPr>
  </w:style>
  <w:style w:type="paragraph" w:styleId="ndice" w:customStyle="1">
    <w:name w:val="Índice"/>
    <w:basedOn w:val="Normal"/>
    <w:rsid w:val="0073087C"/>
    <w:pPr>
      <w:suppressLineNumbers w:val="1"/>
    </w:pPr>
  </w:style>
  <w:style w:type="paragraph" w:styleId="Contenidodelatabla" w:customStyle="1">
    <w:name w:val="Contenido de la tabla"/>
    <w:basedOn w:val="Normal"/>
    <w:rsid w:val="0073087C"/>
    <w:pPr>
      <w:suppressLineNumbers w:val="1"/>
    </w:pPr>
  </w:style>
  <w:style w:type="paragraph" w:styleId="Textodeglobo">
    <w:name w:val="Balloon Text"/>
    <w:basedOn w:val="Normal"/>
    <w:rsid w:val="0073087C"/>
    <w:rPr>
      <w:rFonts w:ascii="Tahoma" w:cs="Tahoma" w:hAnsi="Tahoma"/>
      <w:sz w:val="16"/>
      <w:szCs w:val="16"/>
    </w:rPr>
  </w:style>
  <w:style w:type="paragraph" w:styleId="Encabezadodelatabla" w:customStyle="1">
    <w:name w:val="Encabezado de la tabla"/>
    <w:basedOn w:val="Contenidodelatabla"/>
    <w:rsid w:val="0073087C"/>
    <w:pPr>
      <w:jc w:val="center"/>
    </w:pPr>
    <w:rPr>
      <w:b w:val="1"/>
      <w:bCs w:val="1"/>
    </w:rPr>
  </w:style>
  <w:style w:type="paragraph" w:styleId="Contenidodelmarco" w:customStyle="1">
    <w:name w:val="Contenido del marco"/>
    <w:basedOn w:val="Textoindependiente"/>
    <w:rsid w:val="0073087C"/>
  </w:style>
  <w:style w:type="paragraph" w:styleId="Prrafodelista">
    <w:name w:val="List Paragraph"/>
    <w:basedOn w:val="Normal"/>
    <w:link w:val="PrrafodelistaCar"/>
    <w:uiPriority w:val="34"/>
    <w:qFormat w:val="1"/>
    <w:rsid w:val="00533D11"/>
    <w:pPr>
      <w:widowControl w:val="1"/>
      <w:numPr>
        <w:numId w:val="1"/>
      </w:numPr>
      <w:tabs>
        <w:tab w:val="left" w:pos="426"/>
      </w:tabs>
      <w:suppressAutoHyphens w:val="0"/>
      <w:spacing w:after="200"/>
      <w:contextualSpacing w:val="1"/>
    </w:pPr>
    <w:rPr>
      <w:rFonts w:ascii="Arial" w:cs="Arial" w:eastAsia="Times New Roman" w:hAnsi="Arial"/>
      <w:kern w:val="0"/>
      <w:sz w:val="19"/>
      <w:szCs w:val="21"/>
      <w:lang w:eastAsia="en-US" w:val="es-ES"/>
    </w:rPr>
  </w:style>
  <w:style w:type="character" w:styleId="PrrafodelistaCar" w:customStyle="1">
    <w:name w:val="Párrafo de lista Car"/>
    <w:link w:val="Prrafodelista"/>
    <w:uiPriority w:val="34"/>
    <w:rsid w:val="00533D11"/>
    <w:rPr>
      <w:rFonts w:ascii="Arial" w:cs="Arial" w:hAnsi="Arial"/>
      <w:sz w:val="19"/>
      <w:szCs w:val="21"/>
      <w:lang w:eastAsia="en-US"/>
    </w:rPr>
  </w:style>
  <w:style w:type="paragraph" w:styleId="NormalWeb">
    <w:name w:val="Normal (Web)"/>
    <w:basedOn w:val="Normal"/>
    <w:uiPriority w:val="99"/>
    <w:rsid w:val="00385DAB"/>
    <w:pPr>
      <w:widowControl w:val="1"/>
      <w:suppressAutoHyphens w:val="0"/>
      <w:spacing w:after="119" w:before="100" w:beforeAutospacing="1"/>
    </w:pPr>
    <w:rPr>
      <w:rFonts w:eastAsia="Times New Roman"/>
      <w:kern w:val="0"/>
      <w:lang w:eastAsia="es-ES" w:val="es-ES"/>
    </w:rPr>
  </w:style>
  <w:style w:type="table" w:styleId="Tablaconcuadrcula">
    <w:name w:val="Table Grid"/>
    <w:basedOn w:val="Tablanormal"/>
    <w:rsid w:val="00E001A5"/>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Textoindependiente21" w:customStyle="1">
    <w:name w:val="Texto independiente 21"/>
    <w:basedOn w:val="Normal"/>
    <w:rsid w:val="005B5B5A"/>
    <w:pPr>
      <w:spacing w:after="120" w:line="480" w:lineRule="auto"/>
    </w:pPr>
    <w:rPr>
      <w:rFonts w:cs="Mangal" w:eastAsia="SimSun"/>
      <w:lang w:bidi="hi-IN" w:eastAsia="hi-IN" w:val="es-ES"/>
    </w:rPr>
  </w:style>
  <w:style w:type="paragraph" w:styleId="Encabezado">
    <w:name w:val="header"/>
    <w:basedOn w:val="Normal"/>
    <w:link w:val="EncabezadoCar"/>
    <w:rsid w:val="00DF1C25"/>
    <w:pPr>
      <w:tabs>
        <w:tab w:val="center" w:pos="4419"/>
        <w:tab w:val="right" w:pos="8838"/>
      </w:tabs>
    </w:pPr>
  </w:style>
  <w:style w:type="character" w:styleId="EncabezadoCar" w:customStyle="1">
    <w:name w:val="Encabezado Car"/>
    <w:link w:val="Encabezado"/>
    <w:rsid w:val="00DF1C25"/>
    <w:rPr>
      <w:rFonts w:eastAsia="Lucida Sans Unicode"/>
      <w:kern w:val="1"/>
      <w:sz w:val="24"/>
      <w:szCs w:val="24"/>
      <w:lang w:eastAsia="ar-SA" w:val="es-ES_tradnl"/>
    </w:rPr>
  </w:style>
  <w:style w:type="paragraph" w:styleId="Piedepgina">
    <w:name w:val="footer"/>
    <w:basedOn w:val="Normal"/>
    <w:link w:val="PiedepginaCar"/>
    <w:rsid w:val="00DF1C25"/>
    <w:pPr>
      <w:tabs>
        <w:tab w:val="center" w:pos="4419"/>
        <w:tab w:val="right" w:pos="8838"/>
      </w:tabs>
    </w:pPr>
  </w:style>
  <w:style w:type="character" w:styleId="PiedepginaCar" w:customStyle="1">
    <w:name w:val="Pie de página Car"/>
    <w:link w:val="Piedepgina"/>
    <w:rsid w:val="00DF1C25"/>
    <w:rPr>
      <w:rFonts w:eastAsia="Lucida Sans Unicode"/>
      <w:kern w:val="1"/>
      <w:sz w:val="24"/>
      <w:szCs w:val="24"/>
      <w:lang w:eastAsia="ar-SA" w:val="es-ES_tradnl"/>
    </w:rPr>
  </w:style>
  <w:style w:type="paragraph" w:styleId="11Num" w:customStyle="1">
    <w:name w:val="1.1 Num"/>
    <w:basedOn w:val="Normal"/>
    <w:rsid w:val="006F30D0"/>
    <w:pPr>
      <w:widowControl w:val="1"/>
      <w:tabs>
        <w:tab w:val="left" w:pos="284"/>
      </w:tabs>
      <w:suppressAutoHyphens w:val="0"/>
      <w:autoSpaceDE w:val="0"/>
      <w:autoSpaceDN w:val="0"/>
      <w:spacing w:after="40" w:before="20" w:line="240" w:lineRule="exact"/>
      <w:ind w:left="284" w:right="-28" w:hanging="284"/>
    </w:pPr>
    <w:rPr>
      <w:rFonts w:eastAsia="SimSun"/>
      <w:kern w:val="0"/>
      <w:sz w:val="20"/>
      <w:szCs w:val="20"/>
      <w:lang w:eastAsia="es-ES" w:val="es-ES"/>
    </w:rPr>
  </w:style>
  <w:style w:type="paragraph" w:styleId="Default" w:customStyle="1">
    <w:name w:val="Default"/>
    <w:rsid w:val="004951CE"/>
    <w:pPr>
      <w:autoSpaceDE w:val="0"/>
      <w:autoSpaceDN w:val="0"/>
      <w:adjustRightInd w:val="0"/>
    </w:pPr>
    <w:rPr>
      <w:rFonts w:ascii="Calibri" w:cs="Calibri" w:hAnsi="Calibri"/>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grXcvrjILIhaiqbGEvMrmL+m5Q==">CgMxLjAyCGguZ2pkZ3hzOAByITFFUmxnR3A1eVp3aTJLV1hWUVVTalpaRjR1NWJrRU9HTg==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2021-09-12T16:23:00Z</dcterms:created>
  <dc:creator>Antonio</dc:creator>
</cp:coreProperties>
</file>